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drawing>
          <wp:inline distT="0" distB="0" distL="0" distR="0">
            <wp:extent cx="861695" cy="861695"/>
            <wp:effectExtent l="0" t="0" r="0" b="0"/>
            <wp:docPr id="1" name="Picture 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40" descr=""/>
                    <pic:cNvPicPr>
                      <a:picLocks noChangeAspect="1" noChangeArrowheads="1"/>
                    </pic:cNvPicPr>
                  </pic:nvPicPr>
                  <pic:blipFill>
                    <a:blip r:embed="rId2"/>
                    <a:stretch>
                      <a:fillRect/>
                    </a:stretch>
                  </pic:blipFill>
                  <pic:spPr bwMode="auto">
                    <a:xfrm>
                      <a:off x="0" y="0"/>
                      <a:ext cx="861695" cy="861695"/>
                    </a:xfrm>
                    <a:prstGeom prst="rect">
                      <a:avLst/>
                    </a:prstGeom>
                  </pic:spPr>
                </pic:pic>
              </a:graphicData>
            </a:graphic>
          </wp:inline>
        </w:drawing>
      </w:r>
      <w:r>
        <w:rPr>
          <w:b/>
          <w:bCs/>
          <w:sz w:val="24"/>
          <w:szCs w:val="24"/>
        </w:rPr>
        <w:t>202</w:t>
      </w:r>
      <w:r>
        <w:rPr>
          <w:b/>
          <w:bCs/>
          <w:sz w:val="24"/>
          <w:szCs w:val="24"/>
        </w:rPr>
        <w:t>2</w:t>
      </w:r>
      <w:r>
        <w:rPr>
          <w:b/>
          <w:bCs/>
          <w:sz w:val="24"/>
          <w:szCs w:val="24"/>
        </w:rPr>
        <w:t>/2</w:t>
      </w:r>
      <w:r>
        <w:rPr>
          <w:b/>
          <w:bCs/>
          <w:sz w:val="24"/>
          <w:szCs w:val="24"/>
        </w:rPr>
        <w:t>3</w:t>
      </w:r>
      <w:r>
        <w:rPr>
          <w:b/>
          <w:bCs/>
          <w:sz w:val="24"/>
          <w:szCs w:val="24"/>
        </w:rPr>
        <w:t xml:space="preserve"> Bristol Motor Club Winter V</w:t>
      </w:r>
      <w:r>
        <w:rPr>
          <w:b/>
          <w:bCs/>
          <w:sz w:val="24"/>
          <w:szCs w:val="24"/>
        </w:rPr>
        <w:t>Sprint</w:t>
      </w:r>
      <w:r>
        <w:rPr>
          <w:b/>
          <w:bCs/>
          <w:sz w:val="24"/>
          <w:szCs w:val="24"/>
        </w:rPr>
        <w:t xml:space="preserve"> Series</w:t>
      </w:r>
    </w:p>
    <w:p>
      <w:pPr>
        <w:pStyle w:val="Normal"/>
        <w:rPr/>
      </w:pPr>
      <w:r>
        <w:rPr>
          <w:sz w:val="24"/>
          <w:szCs w:val="24"/>
        </w:rPr>
        <w:t xml:space="preserve">Bristol Motor Club are </w:t>
      </w:r>
      <w:r>
        <w:rPr>
          <w:sz w:val="24"/>
          <w:szCs w:val="24"/>
        </w:rPr>
        <w:t xml:space="preserve">again </w:t>
      </w:r>
      <w:r>
        <w:rPr>
          <w:sz w:val="24"/>
          <w:szCs w:val="24"/>
        </w:rPr>
        <w:t xml:space="preserve">running a winter </w:t>
      </w:r>
      <w:r>
        <w:rPr>
          <w:sz w:val="24"/>
          <w:szCs w:val="24"/>
        </w:rPr>
        <w:t xml:space="preserve">Vsprint </w:t>
      </w:r>
      <w:r>
        <w:rPr>
          <w:sz w:val="24"/>
          <w:szCs w:val="24"/>
        </w:rPr>
        <w:t xml:space="preserve">series based </w:t>
      </w:r>
      <w:r>
        <w:rPr>
          <w:sz w:val="24"/>
          <w:szCs w:val="24"/>
        </w:rPr>
        <w:t>on the PlayStation 4</w:t>
      </w:r>
      <w:r>
        <w:rPr>
          <w:sz w:val="24"/>
          <w:szCs w:val="24"/>
        </w:rPr>
        <w:t xml:space="preserve"> Platform </w:t>
      </w:r>
      <w:r>
        <w:rPr>
          <w:sz w:val="24"/>
          <w:szCs w:val="24"/>
        </w:rPr>
        <w:t>and using the the</w:t>
      </w:r>
      <w:r>
        <w:rPr>
          <w:sz w:val="24"/>
          <w:szCs w:val="24"/>
        </w:rPr>
        <w:t xml:space="preserve"> GT Sport </w:t>
      </w:r>
      <w:r>
        <w:rPr>
          <w:sz w:val="24"/>
          <w:szCs w:val="24"/>
        </w:rPr>
        <w:t xml:space="preserve">game, </w:t>
      </w:r>
      <w:r>
        <w:rPr>
          <w:sz w:val="24"/>
          <w:szCs w:val="24"/>
        </w:rPr>
        <w:t xml:space="preserve">and will </w:t>
      </w:r>
      <w:r>
        <w:rPr>
          <w:b/>
          <w:bCs/>
          <w:sz w:val="24"/>
          <w:szCs w:val="24"/>
        </w:rPr>
        <w:t xml:space="preserve">not </w:t>
      </w:r>
      <w:r>
        <w:rPr>
          <w:sz w:val="24"/>
          <w:szCs w:val="24"/>
        </w:rPr>
        <w:t xml:space="preserve">require entrants to have a PS Plus membership.  </w:t>
      </w:r>
    </w:p>
    <w:p>
      <w:pPr>
        <w:pStyle w:val="Normal"/>
        <w:rPr/>
      </w:pPr>
      <w:r>
        <w:rPr>
          <w:sz w:val="24"/>
          <w:szCs w:val="24"/>
        </w:rPr>
        <w:t>The format of the championship is as follows:</w:t>
      </w:r>
    </w:p>
    <w:p>
      <w:pPr>
        <w:pStyle w:val="Normal"/>
        <w:numPr>
          <w:ilvl w:val="0"/>
          <w:numId w:val="1"/>
        </w:numPr>
        <w:rPr/>
      </w:pPr>
      <w:r>
        <w:rPr>
          <w:b/>
          <w:bCs/>
          <w:sz w:val="24"/>
          <w:szCs w:val="24"/>
        </w:rPr>
        <w:t>Unlimited modified time trials in arcade mode</w:t>
      </w:r>
      <w:r>
        <w:rPr>
          <w:sz w:val="24"/>
          <w:szCs w:val="24"/>
        </w:rPr>
        <w:t xml:space="preserve"> </w:t>
      </w:r>
    </w:p>
    <w:p>
      <w:pPr>
        <w:pStyle w:val="Normal"/>
        <w:ind w:left="720" w:hanging="0"/>
        <w:rPr/>
      </w:pPr>
      <w:r>
        <w:rPr>
          <w:sz w:val="24"/>
          <w:szCs w:val="24"/>
        </w:rPr>
        <w:t>Cars and tracks announced on a rolling two week basis, 1</w:t>
      </w:r>
      <w:r>
        <w:rPr>
          <w:sz w:val="24"/>
          <w:szCs w:val="24"/>
          <w:vertAlign w:val="superscript"/>
        </w:rPr>
        <w:t>st</w:t>
      </w:r>
      <w:r>
        <w:rPr>
          <w:sz w:val="24"/>
          <w:szCs w:val="24"/>
        </w:rPr>
        <w:t xml:space="preserve"> round to </w:t>
      </w:r>
      <w:r>
        <w:rPr>
          <w:sz w:val="24"/>
          <w:szCs w:val="24"/>
        </w:rPr>
        <w:t>commence on the publication of these regulations and</w:t>
      </w:r>
      <w:r>
        <w:rPr>
          <w:sz w:val="24"/>
          <w:szCs w:val="24"/>
        </w:rPr>
        <w:t xml:space="preserve"> end Sunday 2</w:t>
      </w:r>
      <w:r>
        <w:rPr>
          <w:sz w:val="24"/>
          <w:szCs w:val="24"/>
        </w:rPr>
        <w:t>7</w:t>
      </w:r>
      <w:r>
        <w:rPr>
          <w:sz w:val="24"/>
          <w:szCs w:val="24"/>
          <w:vertAlign w:val="superscript"/>
        </w:rPr>
        <w:t>th</w:t>
      </w:r>
      <w:r>
        <w:rPr>
          <w:sz w:val="24"/>
          <w:szCs w:val="24"/>
        </w:rPr>
        <w:t xml:space="preserve"> November </w:t>
      </w:r>
      <w:r>
        <w:rPr>
          <w:sz w:val="24"/>
          <w:szCs w:val="24"/>
        </w:rPr>
        <w:t xml:space="preserve">2022 </w:t>
      </w:r>
      <w:r>
        <w:rPr>
          <w:sz w:val="24"/>
          <w:szCs w:val="24"/>
        </w:rPr>
        <w:t xml:space="preserve">at 3pm, next track announced at the completion of the previous one, Round one starts with any variant Mazda MX5 at Kyoto Driving Park.  </w:t>
      </w:r>
      <w:r>
        <w:rPr>
          <w:sz w:val="24"/>
          <w:szCs w:val="24"/>
        </w:rPr>
        <w:t>Short cut and damage penalties must be set to on.</w:t>
      </w:r>
    </w:p>
    <w:p>
      <w:pPr>
        <w:pStyle w:val="Normal"/>
        <w:ind w:left="720" w:hanging="0"/>
        <w:rPr/>
      </w:pPr>
      <w:r>
        <w:rPr>
          <w:sz w:val="24"/>
          <w:szCs w:val="24"/>
        </w:rPr>
        <w:t>The unlimited rounds are intended to provide an additional engineering element to the challenge.  The car can be fully modified with gear ratios, suspension settings, power and tyres all free.   Every round will have a new car / track combination.</w:t>
      </w:r>
    </w:p>
    <w:p>
      <w:pPr>
        <w:pStyle w:val="Normal"/>
        <w:rPr/>
      </w:pPr>
      <w:r>
        <w:rPr>
          <w:sz w:val="24"/>
          <w:szCs w:val="24"/>
        </w:rPr>
        <w:t xml:space="preserve">Points </w:t>
      </w:r>
      <w:r>
        <w:rPr>
          <w:sz w:val="24"/>
          <w:szCs w:val="24"/>
        </w:rPr>
        <w:t>for each round</w:t>
      </w:r>
      <w:r>
        <w:rPr>
          <w:sz w:val="24"/>
          <w:szCs w:val="24"/>
        </w:rPr>
        <w:t xml:space="preserve"> will be awarded </w:t>
      </w:r>
      <w:r>
        <w:rPr>
          <w:sz w:val="24"/>
          <w:szCs w:val="24"/>
        </w:rPr>
        <w:t>as follows:</w:t>
      </w:r>
      <w:r>
        <w:rPr>
          <w:sz w:val="24"/>
          <w:szCs w:val="24"/>
        </w:rPr>
        <w:t xml:space="preserve"> </w:t>
      </w:r>
    </w:p>
    <w:tbl>
      <w:tblPr>
        <w:tblStyle w:val="TableGrid"/>
        <w:tblW w:w="9016" w:type="dxa"/>
        <w:jc w:val="left"/>
        <w:tblInd w:w="-15" w:type="dxa"/>
        <w:tblCellMar>
          <w:top w:w="0" w:type="dxa"/>
          <w:left w:w="93" w:type="dxa"/>
          <w:bottom w:w="0" w:type="dxa"/>
          <w:right w:w="108" w:type="dxa"/>
        </w:tblCellMar>
        <w:tblLook w:val="04a0" w:noVBand="1" w:noHBand="0" w:lastColumn="0" w:firstColumn="1" w:lastRow="0" w:firstRow="1"/>
      </w:tblPr>
      <w:tblGrid>
        <w:gridCol w:w="4508"/>
        <w:gridCol w:w="4507"/>
      </w:tblGrid>
      <w:tr>
        <w:trPr/>
        <w:tc>
          <w:tcPr>
            <w:tcW w:w="4508" w:type="dxa"/>
            <w:tcBorders/>
            <w:shd w:color="auto" w:fill="auto" w:val="clear"/>
            <w:tcMar>
              <w:left w:w="93" w:type="dxa"/>
            </w:tcMar>
          </w:tcPr>
          <w:p>
            <w:pPr>
              <w:pStyle w:val="Normal"/>
              <w:spacing w:lineRule="auto" w:line="240" w:before="0" w:after="0"/>
              <w:rPr/>
            </w:pPr>
            <w:r>
              <w:rPr>
                <w:sz w:val="24"/>
                <w:szCs w:val="24"/>
              </w:rPr>
              <w:t>1</w:t>
            </w:r>
            <w:r>
              <w:rPr>
                <w:sz w:val="24"/>
                <w:szCs w:val="24"/>
                <w:vertAlign w:val="superscript"/>
              </w:rPr>
              <w:t>st</w:t>
            </w:r>
            <w:r>
              <w:rPr>
                <w:sz w:val="24"/>
                <w:szCs w:val="24"/>
              </w:rPr>
              <w:t xml:space="preserve"> 25 points</w:t>
            </w:r>
          </w:p>
        </w:tc>
        <w:tc>
          <w:tcPr>
            <w:tcW w:w="4507" w:type="dxa"/>
            <w:tcBorders/>
            <w:shd w:color="auto" w:fill="auto" w:val="clear"/>
            <w:tcMar>
              <w:left w:w="93" w:type="dxa"/>
            </w:tcMar>
          </w:tcPr>
          <w:p>
            <w:pPr>
              <w:pStyle w:val="Normal"/>
              <w:spacing w:lineRule="auto" w:line="240" w:before="0" w:after="0"/>
              <w:rPr/>
            </w:pPr>
            <w:r>
              <w:rPr>
                <w:sz w:val="24"/>
                <w:szCs w:val="24"/>
              </w:rPr>
              <w:t>9</w:t>
            </w:r>
            <w:r>
              <w:rPr>
                <w:sz w:val="24"/>
                <w:szCs w:val="24"/>
                <w:vertAlign w:val="superscript"/>
              </w:rPr>
              <w:t>th</w:t>
            </w:r>
            <w:r>
              <w:rPr>
                <w:sz w:val="24"/>
                <w:szCs w:val="24"/>
              </w:rPr>
              <w:t xml:space="preserve"> 8 points </w:t>
            </w:r>
          </w:p>
        </w:tc>
      </w:tr>
      <w:tr>
        <w:trPr/>
        <w:tc>
          <w:tcPr>
            <w:tcW w:w="4508" w:type="dxa"/>
            <w:tcBorders/>
            <w:shd w:color="auto" w:fill="auto" w:val="clear"/>
            <w:tcMar>
              <w:left w:w="93" w:type="dxa"/>
            </w:tcMar>
          </w:tcPr>
          <w:p>
            <w:pPr>
              <w:pStyle w:val="Normal"/>
              <w:spacing w:lineRule="auto" w:line="240" w:before="0" w:after="0"/>
              <w:rPr/>
            </w:pPr>
            <w:r>
              <w:rPr>
                <w:sz w:val="24"/>
                <w:szCs w:val="24"/>
              </w:rPr>
              <w:t>2</w:t>
            </w:r>
            <w:r>
              <w:rPr>
                <w:sz w:val="24"/>
                <w:szCs w:val="24"/>
                <w:vertAlign w:val="superscript"/>
              </w:rPr>
              <w:t>nd</w:t>
            </w:r>
            <w:r>
              <w:rPr>
                <w:sz w:val="24"/>
                <w:szCs w:val="24"/>
              </w:rPr>
              <w:t xml:space="preserve"> 20 points </w:t>
            </w:r>
          </w:p>
        </w:tc>
        <w:tc>
          <w:tcPr>
            <w:tcW w:w="4507" w:type="dxa"/>
            <w:tcBorders/>
            <w:shd w:color="auto" w:fill="auto" w:val="clear"/>
            <w:tcMar>
              <w:left w:w="93" w:type="dxa"/>
            </w:tcMar>
          </w:tcPr>
          <w:p>
            <w:pPr>
              <w:pStyle w:val="Normal"/>
              <w:spacing w:lineRule="auto" w:line="240" w:before="0" w:after="0"/>
              <w:rPr/>
            </w:pPr>
            <w:r>
              <w:rPr>
                <w:sz w:val="24"/>
                <w:szCs w:val="24"/>
              </w:rPr>
              <w:t>10</w:t>
            </w:r>
            <w:r>
              <w:rPr>
                <w:sz w:val="24"/>
                <w:szCs w:val="24"/>
                <w:vertAlign w:val="superscript"/>
              </w:rPr>
              <w:t>th</w:t>
            </w:r>
            <w:r>
              <w:rPr>
                <w:sz w:val="24"/>
                <w:szCs w:val="24"/>
              </w:rPr>
              <w:t xml:space="preserve"> 7 points </w:t>
            </w:r>
          </w:p>
        </w:tc>
      </w:tr>
      <w:tr>
        <w:trPr/>
        <w:tc>
          <w:tcPr>
            <w:tcW w:w="4508" w:type="dxa"/>
            <w:tcBorders/>
            <w:shd w:color="auto" w:fill="auto" w:val="clear"/>
            <w:tcMar>
              <w:left w:w="93" w:type="dxa"/>
            </w:tcMar>
          </w:tcPr>
          <w:p>
            <w:pPr>
              <w:pStyle w:val="Normal"/>
              <w:spacing w:lineRule="auto" w:line="240" w:before="0" w:after="0"/>
              <w:rPr/>
            </w:pPr>
            <w:r>
              <w:rPr>
                <w:sz w:val="24"/>
                <w:szCs w:val="24"/>
              </w:rPr>
              <w:t>3</w:t>
            </w:r>
            <w:r>
              <w:rPr>
                <w:sz w:val="24"/>
                <w:szCs w:val="24"/>
                <w:vertAlign w:val="superscript"/>
              </w:rPr>
              <w:t>rd</w:t>
            </w:r>
            <w:r>
              <w:rPr>
                <w:sz w:val="24"/>
                <w:szCs w:val="24"/>
              </w:rPr>
              <w:t xml:space="preserve"> 18 points </w:t>
            </w:r>
          </w:p>
        </w:tc>
        <w:tc>
          <w:tcPr>
            <w:tcW w:w="4507" w:type="dxa"/>
            <w:tcBorders/>
            <w:shd w:color="auto" w:fill="auto" w:val="clear"/>
            <w:tcMar>
              <w:left w:w="93" w:type="dxa"/>
            </w:tcMar>
          </w:tcPr>
          <w:p>
            <w:pPr>
              <w:pStyle w:val="Normal"/>
              <w:spacing w:lineRule="auto" w:line="240" w:before="0" w:after="0"/>
              <w:rPr/>
            </w:pPr>
            <w:r>
              <w:rPr>
                <w:sz w:val="24"/>
                <w:szCs w:val="24"/>
              </w:rPr>
              <w:t>11</w:t>
            </w:r>
            <w:r>
              <w:rPr>
                <w:sz w:val="24"/>
                <w:szCs w:val="24"/>
                <w:vertAlign w:val="superscript"/>
              </w:rPr>
              <w:t>th</w:t>
            </w:r>
            <w:r>
              <w:rPr>
                <w:sz w:val="24"/>
                <w:szCs w:val="24"/>
              </w:rPr>
              <w:t xml:space="preserve"> 6 points </w:t>
            </w:r>
          </w:p>
        </w:tc>
      </w:tr>
      <w:tr>
        <w:trPr/>
        <w:tc>
          <w:tcPr>
            <w:tcW w:w="4508" w:type="dxa"/>
            <w:tcBorders/>
            <w:shd w:color="auto" w:fill="auto" w:val="clear"/>
            <w:tcMar>
              <w:left w:w="93" w:type="dxa"/>
            </w:tcMar>
          </w:tcPr>
          <w:p>
            <w:pPr>
              <w:pStyle w:val="Normal"/>
              <w:spacing w:lineRule="auto" w:line="240" w:before="0" w:after="0"/>
              <w:rPr/>
            </w:pPr>
            <w:r>
              <w:rPr>
                <w:sz w:val="24"/>
                <w:szCs w:val="24"/>
              </w:rPr>
              <w:t>4</w:t>
            </w:r>
            <w:r>
              <w:rPr>
                <w:sz w:val="24"/>
                <w:szCs w:val="24"/>
                <w:vertAlign w:val="superscript"/>
              </w:rPr>
              <w:t>th</w:t>
            </w:r>
            <w:r>
              <w:rPr>
                <w:sz w:val="24"/>
                <w:szCs w:val="24"/>
              </w:rPr>
              <w:t xml:space="preserve"> 16 points </w:t>
            </w:r>
          </w:p>
        </w:tc>
        <w:tc>
          <w:tcPr>
            <w:tcW w:w="4507" w:type="dxa"/>
            <w:tcBorders/>
            <w:shd w:color="auto" w:fill="auto" w:val="clear"/>
            <w:tcMar>
              <w:left w:w="93" w:type="dxa"/>
            </w:tcMar>
          </w:tcPr>
          <w:p>
            <w:pPr>
              <w:pStyle w:val="Normal"/>
              <w:spacing w:lineRule="auto" w:line="240" w:before="0" w:after="0"/>
              <w:rPr/>
            </w:pPr>
            <w:r>
              <w:rPr>
                <w:sz w:val="24"/>
                <w:szCs w:val="24"/>
              </w:rPr>
              <w:t>12</w:t>
            </w:r>
            <w:r>
              <w:rPr>
                <w:sz w:val="24"/>
                <w:szCs w:val="24"/>
                <w:vertAlign w:val="superscript"/>
              </w:rPr>
              <w:t>th</w:t>
            </w:r>
            <w:r>
              <w:rPr>
                <w:sz w:val="24"/>
                <w:szCs w:val="24"/>
              </w:rPr>
              <w:t xml:space="preserve"> 5 points </w:t>
            </w:r>
          </w:p>
        </w:tc>
      </w:tr>
      <w:tr>
        <w:trPr/>
        <w:tc>
          <w:tcPr>
            <w:tcW w:w="4508" w:type="dxa"/>
            <w:tcBorders/>
            <w:shd w:color="auto" w:fill="auto" w:val="clear"/>
            <w:tcMar>
              <w:left w:w="93" w:type="dxa"/>
            </w:tcMar>
          </w:tcPr>
          <w:p>
            <w:pPr>
              <w:pStyle w:val="Normal"/>
              <w:spacing w:lineRule="auto" w:line="240" w:before="0" w:after="0"/>
              <w:rPr/>
            </w:pPr>
            <w:r>
              <w:rPr>
                <w:sz w:val="24"/>
                <w:szCs w:val="24"/>
              </w:rPr>
              <w:t>5</w:t>
            </w:r>
            <w:r>
              <w:rPr>
                <w:sz w:val="24"/>
                <w:szCs w:val="24"/>
                <w:vertAlign w:val="superscript"/>
              </w:rPr>
              <w:t>th</w:t>
            </w:r>
            <w:r>
              <w:rPr>
                <w:sz w:val="24"/>
                <w:szCs w:val="24"/>
              </w:rPr>
              <w:t xml:space="preserve"> 14 points</w:t>
            </w:r>
          </w:p>
        </w:tc>
        <w:tc>
          <w:tcPr>
            <w:tcW w:w="4507" w:type="dxa"/>
            <w:tcBorders/>
            <w:shd w:color="auto" w:fill="auto" w:val="clear"/>
            <w:tcMar>
              <w:left w:w="93" w:type="dxa"/>
            </w:tcMar>
          </w:tcPr>
          <w:p>
            <w:pPr>
              <w:pStyle w:val="Normal"/>
              <w:spacing w:lineRule="auto" w:line="240" w:before="0" w:after="0"/>
              <w:rPr/>
            </w:pPr>
            <w:r>
              <w:rPr>
                <w:sz w:val="24"/>
                <w:szCs w:val="24"/>
              </w:rPr>
              <w:t>13</w:t>
            </w:r>
            <w:r>
              <w:rPr>
                <w:sz w:val="24"/>
                <w:szCs w:val="24"/>
                <w:vertAlign w:val="superscript"/>
              </w:rPr>
              <w:t>th</w:t>
            </w:r>
            <w:r>
              <w:rPr>
                <w:sz w:val="24"/>
                <w:szCs w:val="24"/>
              </w:rPr>
              <w:t xml:space="preserve"> 4 points </w:t>
            </w:r>
          </w:p>
        </w:tc>
      </w:tr>
      <w:tr>
        <w:trPr/>
        <w:tc>
          <w:tcPr>
            <w:tcW w:w="4508" w:type="dxa"/>
            <w:tcBorders/>
            <w:shd w:color="auto" w:fill="auto" w:val="clear"/>
            <w:tcMar>
              <w:left w:w="93" w:type="dxa"/>
            </w:tcMar>
          </w:tcPr>
          <w:p>
            <w:pPr>
              <w:pStyle w:val="Normal"/>
              <w:spacing w:lineRule="auto" w:line="240" w:before="0" w:after="0"/>
              <w:rPr/>
            </w:pPr>
            <w:r>
              <w:rPr>
                <w:sz w:val="24"/>
                <w:szCs w:val="24"/>
              </w:rPr>
              <w:t>6</w:t>
            </w:r>
            <w:r>
              <w:rPr>
                <w:sz w:val="24"/>
                <w:szCs w:val="24"/>
                <w:vertAlign w:val="superscript"/>
              </w:rPr>
              <w:t>th</w:t>
            </w:r>
            <w:r>
              <w:rPr>
                <w:sz w:val="24"/>
                <w:szCs w:val="24"/>
              </w:rPr>
              <w:t xml:space="preserve"> 12 points </w:t>
            </w:r>
          </w:p>
        </w:tc>
        <w:tc>
          <w:tcPr>
            <w:tcW w:w="4507" w:type="dxa"/>
            <w:tcBorders/>
            <w:shd w:color="auto" w:fill="auto" w:val="clear"/>
            <w:tcMar>
              <w:left w:w="93" w:type="dxa"/>
            </w:tcMar>
          </w:tcPr>
          <w:p>
            <w:pPr>
              <w:pStyle w:val="Normal"/>
              <w:spacing w:lineRule="auto" w:line="240" w:before="0" w:after="0"/>
              <w:rPr/>
            </w:pPr>
            <w:r>
              <w:rPr>
                <w:sz w:val="24"/>
                <w:szCs w:val="24"/>
              </w:rPr>
              <w:t>14</w:t>
            </w:r>
            <w:r>
              <w:rPr>
                <w:sz w:val="24"/>
                <w:szCs w:val="24"/>
                <w:vertAlign w:val="superscript"/>
              </w:rPr>
              <w:t>th</w:t>
            </w:r>
            <w:r>
              <w:rPr>
                <w:sz w:val="24"/>
                <w:szCs w:val="24"/>
              </w:rPr>
              <w:t xml:space="preserve"> 3 points </w:t>
            </w:r>
          </w:p>
        </w:tc>
      </w:tr>
      <w:tr>
        <w:trPr/>
        <w:tc>
          <w:tcPr>
            <w:tcW w:w="4508" w:type="dxa"/>
            <w:tcBorders/>
            <w:shd w:color="auto" w:fill="auto" w:val="clear"/>
            <w:tcMar>
              <w:left w:w="93" w:type="dxa"/>
            </w:tcMar>
          </w:tcPr>
          <w:p>
            <w:pPr>
              <w:pStyle w:val="Normal"/>
              <w:spacing w:lineRule="auto" w:line="240" w:before="0" w:after="0"/>
              <w:rPr/>
            </w:pPr>
            <w:r>
              <w:rPr>
                <w:sz w:val="24"/>
                <w:szCs w:val="24"/>
              </w:rPr>
              <w:t>7</w:t>
            </w:r>
            <w:r>
              <w:rPr>
                <w:sz w:val="24"/>
                <w:szCs w:val="24"/>
                <w:vertAlign w:val="superscript"/>
              </w:rPr>
              <w:t>th</w:t>
            </w:r>
            <w:r>
              <w:rPr>
                <w:sz w:val="24"/>
                <w:szCs w:val="24"/>
              </w:rPr>
              <w:t xml:space="preserve"> 10 points </w:t>
            </w:r>
          </w:p>
        </w:tc>
        <w:tc>
          <w:tcPr>
            <w:tcW w:w="4507" w:type="dxa"/>
            <w:tcBorders/>
            <w:shd w:color="auto" w:fill="auto" w:val="clear"/>
            <w:tcMar>
              <w:left w:w="93" w:type="dxa"/>
            </w:tcMar>
          </w:tcPr>
          <w:p>
            <w:pPr>
              <w:pStyle w:val="Normal"/>
              <w:spacing w:lineRule="auto" w:line="240" w:before="0" w:after="0"/>
              <w:rPr/>
            </w:pPr>
            <w:r>
              <w:rPr>
                <w:sz w:val="24"/>
                <w:szCs w:val="24"/>
              </w:rPr>
              <w:t>15</w:t>
            </w:r>
            <w:r>
              <w:rPr>
                <w:sz w:val="24"/>
                <w:szCs w:val="24"/>
                <w:vertAlign w:val="superscript"/>
              </w:rPr>
              <w:t>th</w:t>
            </w:r>
            <w:r>
              <w:rPr>
                <w:sz w:val="24"/>
                <w:szCs w:val="24"/>
              </w:rPr>
              <w:t xml:space="preserve"> 2 points </w:t>
            </w:r>
          </w:p>
        </w:tc>
      </w:tr>
      <w:tr>
        <w:trPr/>
        <w:tc>
          <w:tcPr>
            <w:tcW w:w="4508" w:type="dxa"/>
            <w:tcBorders/>
            <w:shd w:color="auto" w:fill="auto" w:val="clear"/>
            <w:tcMar>
              <w:left w:w="93" w:type="dxa"/>
            </w:tcMar>
          </w:tcPr>
          <w:p>
            <w:pPr>
              <w:pStyle w:val="Normal"/>
              <w:spacing w:lineRule="auto" w:line="240" w:before="0" w:after="0"/>
              <w:rPr/>
            </w:pPr>
            <w:r>
              <w:rPr>
                <w:sz w:val="24"/>
                <w:szCs w:val="24"/>
              </w:rPr>
              <w:t>8</w:t>
            </w:r>
            <w:r>
              <w:rPr>
                <w:sz w:val="24"/>
                <w:szCs w:val="24"/>
                <w:vertAlign w:val="superscript"/>
              </w:rPr>
              <w:t>th</w:t>
            </w:r>
            <w:r>
              <w:rPr>
                <w:sz w:val="24"/>
                <w:szCs w:val="24"/>
              </w:rPr>
              <w:t xml:space="preserve"> 9 points </w:t>
            </w:r>
          </w:p>
        </w:tc>
        <w:tc>
          <w:tcPr>
            <w:tcW w:w="4507" w:type="dxa"/>
            <w:tcBorders/>
            <w:shd w:color="auto" w:fill="auto" w:val="clear"/>
            <w:tcMar>
              <w:left w:w="93" w:type="dxa"/>
            </w:tcMar>
          </w:tcPr>
          <w:p>
            <w:pPr>
              <w:pStyle w:val="Normal"/>
              <w:spacing w:lineRule="auto" w:line="240" w:before="0" w:after="0"/>
              <w:rPr/>
            </w:pPr>
            <w:r>
              <w:rPr>
                <w:sz w:val="24"/>
                <w:szCs w:val="24"/>
              </w:rPr>
              <w:t>16</w:t>
            </w:r>
            <w:r>
              <w:rPr>
                <w:sz w:val="24"/>
                <w:szCs w:val="24"/>
                <w:vertAlign w:val="superscript"/>
              </w:rPr>
              <w:t>th</w:t>
            </w:r>
            <w:r>
              <w:rPr>
                <w:sz w:val="24"/>
                <w:szCs w:val="24"/>
              </w:rPr>
              <w:t xml:space="preserve"> </w:t>
            </w:r>
            <w:r>
              <w:rPr>
                <w:sz w:val="24"/>
                <w:szCs w:val="24"/>
              </w:rPr>
              <w:t xml:space="preserve">and below </w:t>
            </w:r>
            <w:r>
              <w:rPr>
                <w:sz w:val="24"/>
                <w:szCs w:val="24"/>
              </w:rPr>
              <w:t xml:space="preserve">1 point </w:t>
            </w:r>
          </w:p>
        </w:tc>
      </w:tr>
    </w:tbl>
    <w:p>
      <w:pPr>
        <w:pStyle w:val="Normal"/>
        <w:rPr>
          <w:sz w:val="24"/>
          <w:szCs w:val="24"/>
        </w:rPr>
      </w:pPr>
      <w:r>
        <w:rPr/>
      </w:r>
    </w:p>
    <w:p>
      <w:pPr>
        <w:pStyle w:val="Normal"/>
        <w:rPr/>
      </w:pPr>
      <w:r>
        <w:rPr>
          <w:sz w:val="24"/>
          <w:szCs w:val="24"/>
        </w:rPr>
        <w:t>The intention is to run eight rounds with the championship end at 3pm on Sunday 26</w:t>
      </w:r>
      <w:r>
        <w:rPr>
          <w:sz w:val="24"/>
          <w:szCs w:val="24"/>
          <w:vertAlign w:val="superscript"/>
        </w:rPr>
        <w:t>th</w:t>
      </w:r>
      <w:r>
        <w:rPr>
          <w:sz w:val="24"/>
          <w:szCs w:val="24"/>
        </w:rPr>
        <w:t xml:space="preserve"> February.</w:t>
      </w:r>
      <w:r>
        <w:rPr>
          <w:sz w:val="24"/>
          <w:szCs w:val="24"/>
        </w:rPr>
        <w:t xml:space="preserve">  </w:t>
      </w:r>
    </w:p>
    <w:p>
      <w:pPr>
        <w:pStyle w:val="Normal"/>
        <w:rPr/>
      </w:pPr>
      <w:r>
        <w:rPr>
          <w:sz w:val="24"/>
          <w:szCs w:val="24"/>
        </w:rPr>
        <w:t xml:space="preserve">Due to the nature of the Arcade mode leaderboards (they cannot be shared), entrants will be required to submit photographic evidence of times to the WhatsApp group.   </w:t>
      </w:r>
    </w:p>
    <w:p>
      <w:pPr>
        <w:pStyle w:val="Normal"/>
        <w:rPr/>
      </w:pPr>
      <w:r>
        <w:rPr>
          <w:sz w:val="24"/>
          <w:szCs w:val="24"/>
        </w:rPr>
        <w:t xml:space="preserve">It will be required for all competitors to friend PS4 organisers ‘Super_Greenspade’ and </w:t>
      </w:r>
      <w:r>
        <w:rPr>
          <w:color w:val="00000A"/>
          <w:sz w:val="24"/>
          <w:szCs w:val="24"/>
        </w:rPr>
        <w:t xml:space="preserve">‘MBC---GG---’ </w:t>
      </w:r>
      <w:r>
        <w:rPr>
          <w:sz w:val="24"/>
          <w:szCs w:val="24"/>
        </w:rPr>
        <w:t xml:space="preserve">within the GT Sport game in order to be eligible for points.  </w:t>
      </w:r>
      <w:r>
        <w:rPr>
          <w:sz w:val="24"/>
          <w:szCs w:val="24"/>
        </w:rPr>
        <w:t>It is a requirement to join the dedicated Wh</w:t>
      </w:r>
      <w:r>
        <w:rPr>
          <w:sz w:val="24"/>
          <w:szCs w:val="24"/>
        </w:rPr>
        <w:t xml:space="preserve">atsApp group </w:t>
      </w:r>
      <w:r>
        <w:rPr>
          <w:sz w:val="24"/>
          <w:szCs w:val="24"/>
        </w:rPr>
        <w:t>where all competitors</w:t>
      </w:r>
      <w:r>
        <w:rPr>
          <w:sz w:val="24"/>
          <w:szCs w:val="24"/>
        </w:rPr>
        <w:t xml:space="preserve"> will </w:t>
      </w:r>
      <w:r>
        <w:rPr>
          <w:sz w:val="24"/>
          <w:szCs w:val="24"/>
        </w:rPr>
        <w:t xml:space="preserve">share their times by phorograph and </w:t>
      </w:r>
      <w:r>
        <w:rPr>
          <w:sz w:val="24"/>
          <w:szCs w:val="24"/>
        </w:rPr>
        <w:t xml:space="preserve">within the group will be the leaderboard spreadsheet where all </w:t>
      </w:r>
      <w:r>
        <w:rPr>
          <w:sz w:val="24"/>
          <w:szCs w:val="24"/>
        </w:rPr>
        <w:t xml:space="preserve">the </w:t>
      </w:r>
      <w:r>
        <w:rPr>
          <w:sz w:val="24"/>
          <w:szCs w:val="24"/>
        </w:rPr>
        <w:t>times will be collated and all competitors are encouraged to update as they improve their times.</w:t>
      </w:r>
    </w:p>
    <w:p>
      <w:pPr>
        <w:pStyle w:val="Normal"/>
        <w:rPr>
          <w:sz w:val="24"/>
          <w:szCs w:val="24"/>
        </w:rPr>
      </w:pPr>
      <w:r>
        <w:rPr/>
      </w:r>
    </w:p>
    <w:p>
      <w:pPr>
        <w:pStyle w:val="Normal"/>
        <w:rPr/>
      </w:pPr>
      <w:r>
        <w:rPr>
          <w:sz w:val="24"/>
          <w:szCs w:val="24"/>
        </w:rPr>
        <w:t xml:space="preserve">Once the friend request is received the competitor will be added to the WhatsApp group.   </w:t>
      </w:r>
      <w:r>
        <w:rPr>
          <w:sz w:val="24"/>
          <w:szCs w:val="24"/>
        </w:rPr>
        <w:t xml:space="preserve">All communications after registration will be handled through the WhatsApp group including annoucements of the new challenge round and any other information.   </w:t>
      </w:r>
    </w:p>
    <w:p>
      <w:pPr>
        <w:pStyle w:val="Normal"/>
        <w:rPr>
          <w:sz w:val="24"/>
          <w:szCs w:val="24"/>
        </w:rPr>
      </w:pPr>
      <w:r>
        <w:rPr/>
      </w:r>
    </w:p>
    <w:p>
      <w:pPr>
        <w:pStyle w:val="Normal"/>
        <w:rPr/>
      </w:pPr>
      <w:r>
        <w:rPr>
          <w:sz w:val="24"/>
          <w:szCs w:val="24"/>
        </w:rPr>
        <w:t>Damage and short cut penalties will be on an individual basis per round TBC on publication.</w:t>
      </w:r>
    </w:p>
    <w:p>
      <w:pPr>
        <w:pStyle w:val="Normal"/>
        <w:rPr>
          <w:sz w:val="24"/>
          <w:szCs w:val="24"/>
        </w:rPr>
      </w:pPr>
      <w:r>
        <w:rPr/>
      </w:r>
    </w:p>
    <w:p>
      <w:pPr>
        <w:pStyle w:val="Normal"/>
        <w:rPr>
          <w:b w:val="false"/>
          <w:b w:val="false"/>
          <w:bCs w:val="false"/>
          <w:sz w:val="24"/>
          <w:szCs w:val="24"/>
        </w:rPr>
      </w:pPr>
      <w:r>
        <w:rPr>
          <w:b w:val="false"/>
          <w:bCs w:val="false"/>
          <w:sz w:val="24"/>
          <w:szCs w:val="24"/>
        </w:rPr>
        <w:t xml:space="preserve">Competitors will be able to drop rounds, </w:t>
      </w:r>
      <w:r>
        <w:rPr>
          <w:b w:val="false"/>
          <w:bCs w:val="false"/>
          <w:sz w:val="24"/>
          <w:szCs w:val="24"/>
        </w:rPr>
        <w:t>out of the eight rounds on offer the best six will count.</w:t>
      </w:r>
    </w:p>
    <w:p>
      <w:pPr>
        <w:pStyle w:val="Normal"/>
        <w:rPr>
          <w:b w:val="false"/>
          <w:b w:val="false"/>
          <w:bCs w:val="false"/>
          <w:sz w:val="24"/>
          <w:szCs w:val="24"/>
        </w:rPr>
      </w:pPr>
      <w:r>
        <w:rPr>
          <w:b w:val="false"/>
          <w:bCs w:val="false"/>
          <w:sz w:val="24"/>
          <w:szCs w:val="24"/>
        </w:rPr>
      </w:r>
    </w:p>
    <w:p>
      <w:pPr>
        <w:pStyle w:val="Normal"/>
        <w:rPr/>
      </w:pPr>
      <w:r>
        <w:rPr>
          <w:b/>
          <w:bCs/>
          <w:sz w:val="24"/>
          <w:szCs w:val="24"/>
        </w:rPr>
        <w:t>Awards will be as follows:</w:t>
      </w:r>
    </w:p>
    <w:p>
      <w:pPr>
        <w:pStyle w:val="Normal"/>
        <w:rPr/>
      </w:pPr>
      <w:r>
        <w:rPr>
          <w:sz w:val="24"/>
          <w:szCs w:val="24"/>
        </w:rPr>
        <w:t>1</w:t>
      </w:r>
      <w:r>
        <w:rPr>
          <w:sz w:val="24"/>
          <w:szCs w:val="24"/>
          <w:vertAlign w:val="superscript"/>
        </w:rPr>
        <w:t>st</w:t>
      </w:r>
      <w:r>
        <w:rPr>
          <w:sz w:val="24"/>
          <w:szCs w:val="24"/>
        </w:rPr>
        <w:t xml:space="preserve">  Overall – </w:t>
      </w:r>
      <w:r>
        <w:rPr>
          <w:sz w:val="24"/>
          <w:szCs w:val="24"/>
        </w:rPr>
        <w:t>A Trophy</w:t>
      </w:r>
    </w:p>
    <w:p>
      <w:pPr>
        <w:pStyle w:val="Normal"/>
        <w:widowControl/>
        <w:bidi w:val="0"/>
        <w:spacing w:lineRule="auto" w:line="259" w:before="0" w:after="160"/>
        <w:jc w:val="left"/>
        <w:rPr/>
      </w:pPr>
      <w:r>
        <w:rPr>
          <w:sz w:val="24"/>
          <w:szCs w:val="24"/>
        </w:rPr>
        <w:t>Ties will be decided in the traditional Roshambo style.</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524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LibreOffice/5.1.6.2$Linux_X86_64 LibreOffice_project/10m0$Build-2</Application>
  <Pages>2</Pages>
  <Words>425</Words>
  <Characters>2021</Characters>
  <CharactersWithSpaces>2446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2020-11-14T17:39:00Z</dcterms:created>
  <dc:creator>Mike Lear</dc:creator>
  <dc:description/>
  <dc:language>en-GB</dc:language>
  <cp:lastModifiedBy/>
  <dcterms:modified xsi:type="dcterms:W3CDTF">2022-11-11T10:17:26Z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